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snapToGrid w:val="0"/>
        <w:spacing w:before="95"/>
        <w:jc w:val="left"/>
        <w:rPr>
          <w:rFonts w:ascii="华文中宋" w:hAnsi="华文中宋" w:eastAsia="华文中宋" w:cs="华文中宋"/>
          <w:color w:val="000000"/>
          <w:spacing w:val="11"/>
          <w:kern w:val="0"/>
          <w:sz w:val="32"/>
          <w:szCs w:val="32"/>
        </w:rPr>
      </w:pPr>
      <w:r>
        <w:rPr>
          <w:rFonts w:hint="eastAsia" w:ascii="黑体" w:hAnsi="黑体" w:eastAsia="黑体" w:cs="黑体"/>
          <w:color w:val="000000"/>
          <w:spacing w:val="-19"/>
          <w:kern w:val="0"/>
          <w:sz w:val="28"/>
          <w:szCs w:val="28"/>
        </w:rPr>
        <w:t>附件 4</w:t>
      </w:r>
    </w:p>
    <w:p>
      <w:pPr>
        <w:widowControl/>
        <w:autoSpaceDE w:val="0"/>
        <w:autoSpaceDN w:val="0"/>
        <w:adjustRightInd w:val="0"/>
        <w:snapToGrid w:val="0"/>
        <w:spacing w:before="123"/>
        <w:jc w:val="center"/>
        <w:rPr>
          <w:rFonts w:ascii="宋体" w:hAnsi="宋体" w:eastAsia="宋体" w:cs="宋体"/>
          <w:b/>
          <w:bCs/>
          <w:color w:val="000000"/>
          <w:kern w:val="0"/>
          <w:sz w:val="36"/>
          <w:szCs w:val="36"/>
        </w:rPr>
      </w:pPr>
      <w:r>
        <w:rPr>
          <w:rFonts w:hint="eastAsia" w:ascii="宋体" w:hAnsi="宋体" w:eastAsia="宋体" w:cs="宋体"/>
          <w:b/>
          <w:bCs/>
          <w:color w:val="000000"/>
          <w:spacing w:val="11"/>
          <w:kern w:val="0"/>
          <w:sz w:val="36"/>
          <w:szCs w:val="36"/>
        </w:rPr>
        <w:t>中国新闻奖体育新闻参评作品推荐表和填报说明</w:t>
      </w:r>
    </w:p>
    <w:tbl>
      <w:tblPr>
        <w:tblStyle w:val="13"/>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84"/>
        <w:gridCol w:w="1133"/>
        <w:gridCol w:w="347"/>
        <w:gridCol w:w="1497"/>
        <w:gridCol w:w="425"/>
        <w:gridCol w:w="567"/>
        <w:gridCol w:w="426"/>
        <w:gridCol w:w="826"/>
        <w:gridCol w:w="733"/>
        <w:gridCol w:w="992"/>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jc w:val="center"/>
        </w:trPr>
        <w:tc>
          <w:tcPr>
            <w:tcW w:w="1134"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4679" w:type="dxa"/>
            <w:gridSpan w:val="7"/>
            <w:vAlign w:val="center"/>
          </w:tcPr>
          <w:p>
            <w:pPr>
              <w:spacing w:line="380" w:lineRule="exact"/>
              <w:ind w:firstLine="560"/>
              <w:jc w:val="center"/>
              <w:rPr>
                <w:rFonts w:hint="eastAsia" w:ascii="仿宋" w:hAnsi="仿宋" w:eastAsia="仿宋" w:cs="仿宋"/>
                <w:color w:val="000000"/>
                <w:sz w:val="24"/>
                <w:szCs w:val="24"/>
              </w:rPr>
            </w:pPr>
            <w:r>
              <w:rPr>
                <w:rFonts w:hint="eastAsia" w:ascii="仿宋" w:hAnsi="仿宋" w:eastAsia="仿宋" w:cs="仿宋"/>
                <w:color w:val="000000"/>
                <w:sz w:val="24"/>
                <w:szCs w:val="24"/>
              </w:rPr>
              <w:t>Anti-Doping or Anti-China?</w:t>
            </w:r>
          </w:p>
          <w:p>
            <w:pPr>
              <w:spacing w:line="380" w:lineRule="exact"/>
              <w:ind w:firstLine="560"/>
              <w:jc w:val="center"/>
              <w:rPr>
                <w:rFonts w:hint="eastAsia" w:ascii="仿宋" w:hAnsi="仿宋" w:eastAsia="仿宋" w:cs="仿宋"/>
                <w:sz w:val="24"/>
                <w:szCs w:val="24"/>
              </w:rPr>
            </w:pPr>
            <w:r>
              <w:rPr>
                <w:rFonts w:hint="eastAsia" w:ascii="仿宋" w:hAnsi="仿宋" w:eastAsia="仿宋" w:cs="仿宋"/>
                <w:color w:val="000000"/>
                <w:sz w:val="24"/>
                <w:szCs w:val="24"/>
              </w:rPr>
              <w:t>反兴奋剂还是反华？</w:t>
            </w:r>
          </w:p>
        </w:tc>
        <w:tc>
          <w:tcPr>
            <w:tcW w:w="82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评论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134"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4679" w:type="dxa"/>
            <w:gridSpan w:val="7"/>
            <w:vMerge w:val="restart"/>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59秒</w:t>
            </w:r>
          </w:p>
        </w:tc>
        <w:tc>
          <w:tcPr>
            <w:tcW w:w="82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新媒体评论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34"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4679" w:type="dxa"/>
            <w:gridSpan w:val="7"/>
            <w:vMerge w:val="continue"/>
            <w:tcBorders>
              <w:bottom w:val="single" w:color="auto" w:sz="4" w:space="0"/>
            </w:tcBorders>
            <w:vAlign w:val="center"/>
          </w:tcPr>
          <w:p>
            <w:pPr>
              <w:spacing w:line="380" w:lineRule="exact"/>
              <w:ind w:firstLine="560"/>
              <w:jc w:val="center"/>
              <w:rPr>
                <w:rFonts w:hint="eastAsia" w:ascii="仿宋" w:hAnsi="仿宋" w:eastAsia="仿宋" w:cs="仿宋"/>
                <w:color w:val="000000"/>
                <w:sz w:val="24"/>
                <w:szCs w:val="24"/>
              </w:rPr>
            </w:pPr>
          </w:p>
        </w:tc>
        <w:tc>
          <w:tcPr>
            <w:tcW w:w="826"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bottom w:val="single" w:color="auto" w:sz="4" w:space="0"/>
            </w:tcBorders>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英文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34" w:type="dxa"/>
            <w:tcBorders>
              <w:bottom w:val="single" w:color="auto" w:sz="4" w:space="0"/>
            </w:tcBorders>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4679" w:type="dxa"/>
            <w:gridSpan w:val="7"/>
            <w:tcBorders>
              <w:bottom w:val="single" w:color="auto" w:sz="4" w:space="0"/>
            </w:tcBorders>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邢志刚</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柯荣谊</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孟哲</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徐潘依如 </w:t>
            </w:r>
          </w:p>
        </w:tc>
        <w:tc>
          <w:tcPr>
            <w:tcW w:w="826"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bottom w:val="single" w:color="auto" w:sz="4" w:space="0"/>
            </w:tcBorders>
            <w:vAlign w:val="center"/>
          </w:tcPr>
          <w:p>
            <w:pPr>
              <w:spacing w:line="240" w:lineRule="exact"/>
              <w:rPr>
                <w:rFonts w:hint="eastAsia" w:ascii="仿宋" w:hAnsi="仿宋" w:eastAsia="仿宋" w:cs="仿宋"/>
                <w:color w:val="000000"/>
                <w:sz w:val="24"/>
                <w:szCs w:val="24"/>
              </w:rPr>
            </w:pPr>
            <w:r>
              <w:rPr>
                <w:rFonts w:hint="eastAsia" w:ascii="仿宋" w:hAnsi="仿宋" w:eastAsia="仿宋" w:cs="仿宋"/>
                <w:color w:val="000000"/>
                <w:sz w:val="24"/>
                <w:szCs w:val="24"/>
              </w:rPr>
              <w:t>何娜</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张若琼</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李畅翔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134"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686" w:type="dxa"/>
            <w:gridSpan w:val="5"/>
            <w:vAlign w:val="center"/>
          </w:tcPr>
          <w:p>
            <w:pPr>
              <w:spacing w:line="260" w:lineRule="exact"/>
              <w:ind w:firstLine="420"/>
              <w:rPr>
                <w:rFonts w:ascii="仿宋_GB2312" w:hAnsi="仿宋"/>
                <w:color w:val="000000"/>
                <w:szCs w:val="21"/>
              </w:rPr>
            </w:pPr>
            <w:r>
              <w:rPr>
                <w:rFonts w:hint="eastAsia" w:ascii="仿宋" w:hAnsi="仿宋" w:eastAsia="仿宋" w:cs="仿宋"/>
                <w:color w:val="000000"/>
                <w:sz w:val="24"/>
                <w:szCs w:val="24"/>
              </w:rPr>
              <w:t>中国日报社</w:t>
            </w:r>
          </w:p>
        </w:tc>
        <w:tc>
          <w:tcPr>
            <w:tcW w:w="1819" w:type="dxa"/>
            <w:gridSpan w:val="3"/>
            <w:vAlign w:val="center"/>
          </w:tcPr>
          <w:p>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仿宋_GB2312" w:hAnsi="仿宋"/>
                <w:color w:val="000000"/>
                <w:sz w:val="28"/>
                <w:szCs w:val="40"/>
              </w:rPr>
            </w:pPr>
            <w:r>
              <w:rPr>
                <w:rFonts w:hint="eastAsia" w:ascii="华文中宋" w:hAnsi="华文中宋" w:eastAsia="华文中宋"/>
                <w:color w:val="000000"/>
                <w:sz w:val="24"/>
                <w:szCs w:val="36"/>
              </w:rPr>
              <w:t>媒体名称</w:t>
            </w:r>
          </w:p>
        </w:tc>
        <w:tc>
          <w:tcPr>
            <w:tcW w:w="3274" w:type="dxa"/>
            <w:gridSpan w:val="3"/>
            <w:vAlign w:val="center"/>
          </w:tcPr>
          <w:p>
            <w:pPr>
              <w:spacing w:line="260" w:lineRule="exact"/>
              <w:rPr>
                <w:rFonts w:ascii="仿宋_GB2312" w:hAnsi="仿宋"/>
                <w:color w:val="000000"/>
                <w:sz w:val="18"/>
                <w:szCs w:val="18"/>
              </w:rPr>
            </w:pPr>
            <w:r>
              <w:rPr>
                <w:rFonts w:hint="eastAsia" w:ascii="仿宋" w:hAnsi="仿宋" w:eastAsia="仿宋" w:cs="仿宋"/>
                <w:color w:val="000000"/>
                <w:sz w:val="24"/>
                <w:szCs w:val="24"/>
              </w:rPr>
              <w:t>中国日报客户端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1418"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24"/>
                <w:szCs w:val="21"/>
              </w:rPr>
              <w:t>(</w:t>
            </w:r>
            <w:r>
              <w:rPr>
                <w:rFonts w:hint="eastAsia" w:ascii="华文中宋" w:hAnsi="华文中宋" w:eastAsia="华文中宋"/>
                <w:color w:val="000000"/>
                <w:spacing w:val="-12"/>
                <w:sz w:val="22"/>
                <w:szCs w:val="21"/>
              </w:rPr>
              <w:t>名称和版次)</w:t>
            </w:r>
          </w:p>
        </w:tc>
        <w:tc>
          <w:tcPr>
            <w:tcW w:w="3402" w:type="dxa"/>
            <w:gridSpan w:val="4"/>
            <w:vAlign w:val="center"/>
          </w:tcPr>
          <w:p>
            <w:pPr>
              <w:spacing w:line="260" w:lineRule="exact"/>
              <w:rPr>
                <w:rFonts w:hint="eastAsia" w:ascii="仿宋_GB2312" w:hAnsi="仿宋" w:eastAsiaTheme="minorEastAsia"/>
                <w:color w:val="000000"/>
                <w:szCs w:val="21"/>
                <w:lang w:eastAsia="zh-CN"/>
              </w:rPr>
            </w:pPr>
            <w:r>
              <w:rPr>
                <w:rFonts w:hint="eastAsia" w:ascii="仿宋" w:hAnsi="仿宋" w:eastAsia="仿宋" w:cs="仿宋"/>
                <w:color w:val="000000"/>
                <w:szCs w:val="15"/>
                <w:lang w:val="en-US" w:eastAsia="zh-CN"/>
              </w:rPr>
              <w:t>/</w:t>
            </w:r>
          </w:p>
        </w:tc>
        <w:tc>
          <w:tcPr>
            <w:tcW w:w="993"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日期</w:t>
            </w:r>
          </w:p>
        </w:tc>
        <w:tc>
          <w:tcPr>
            <w:tcW w:w="4100" w:type="dxa"/>
            <w:gridSpan w:val="4"/>
            <w:vAlign w:val="center"/>
          </w:tcPr>
          <w:p>
            <w:pPr>
              <w:spacing w:line="260" w:lineRule="exact"/>
              <w:rPr>
                <w:rFonts w:ascii="仿宋_GB2312" w:hAnsi="仿宋"/>
                <w:color w:val="000000"/>
                <w:szCs w:val="21"/>
              </w:rPr>
            </w:pPr>
            <w:r>
              <w:rPr>
                <w:rFonts w:hint="eastAsia" w:ascii="仿宋" w:hAnsi="仿宋" w:eastAsia="仿宋" w:cs="仿宋"/>
                <w:color w:val="000000"/>
                <w:sz w:val="24"/>
                <w:szCs w:val="24"/>
              </w:rPr>
              <w:t>2024年8月6日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418" w:type="dxa"/>
            <w:gridSpan w:val="2"/>
            <w:vAlign w:val="center"/>
          </w:tcPr>
          <w:p>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新媒体作品</w:t>
            </w:r>
          </w:p>
          <w:p>
            <w:pPr>
              <w:spacing w:line="320" w:lineRule="exact"/>
              <w:jc w:val="center"/>
              <w:rPr>
                <w:rFonts w:ascii="仿宋_GB2312" w:hAnsi="仿宋"/>
                <w:color w:val="000000"/>
                <w:szCs w:val="21"/>
              </w:rPr>
            </w:pPr>
            <w:r>
              <w:rPr>
                <w:rFonts w:hint="eastAsia" w:ascii="华文中宋" w:hAnsi="华文中宋" w:eastAsia="华文中宋"/>
                <w:color w:val="000000"/>
                <w:sz w:val="24"/>
                <w:szCs w:val="21"/>
              </w:rPr>
              <w:t>网址</w:t>
            </w:r>
          </w:p>
        </w:tc>
        <w:tc>
          <w:tcPr>
            <w:tcW w:w="5221" w:type="dxa"/>
            <w:gridSpan w:val="7"/>
            <w:vAlign w:val="center"/>
          </w:tcPr>
          <w:p>
            <w:pPr>
              <w:spacing w:line="260" w:lineRule="exact"/>
              <w:rPr>
                <w:rFonts w:ascii="华文中宋" w:hAnsi="华文中宋" w:eastAsia="华文中宋"/>
                <w:color w:val="000000"/>
                <w:sz w:val="28"/>
              </w:rPr>
            </w:pPr>
            <w:r>
              <w:rPr>
                <w:rFonts w:hint="eastAsia" w:ascii="仿宋" w:hAnsi="仿宋" w:eastAsia="仿宋" w:cs="仿宋"/>
                <w:color w:val="000000"/>
                <w:szCs w:val="15"/>
              </w:rPr>
              <w:t>https://www.chinadaily.com.cn/a/202408/06/WS66b1e540a3104e74fddb8ba8.html</w:t>
            </w:r>
          </w:p>
        </w:tc>
        <w:tc>
          <w:tcPr>
            <w:tcW w:w="1725" w:type="dxa"/>
            <w:gridSpan w:val="2"/>
            <w:vAlign w:val="center"/>
          </w:tcPr>
          <w:p>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是否为</w:t>
            </w:r>
          </w:p>
          <w:p>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“三好作品”</w:t>
            </w:r>
          </w:p>
        </w:tc>
        <w:tc>
          <w:tcPr>
            <w:tcW w:w="1549" w:type="dxa"/>
            <w:vAlign w:val="center"/>
          </w:tcPr>
          <w:p>
            <w:pPr>
              <w:spacing w:line="260" w:lineRule="exact"/>
              <w:rPr>
                <w:rFonts w:ascii="华文中宋" w:hAnsi="华文中宋" w:eastAsia="华文中宋"/>
                <w:color w:val="000000"/>
                <w:sz w:val="28"/>
              </w:rPr>
            </w:pPr>
            <w:r>
              <w:rPr>
                <w:rFonts w:hint="eastAsia" w:ascii="仿宋" w:hAnsi="仿宋" w:eastAsia="仿宋" w:cs="仿宋"/>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3" w:hRule="atLeast"/>
          <w:jc w:val="center"/>
        </w:trPr>
        <w:tc>
          <w:tcPr>
            <w:tcW w:w="1134"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采作</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过简</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程介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779" w:type="dxa"/>
            <w:gridSpan w:val="11"/>
            <w:vAlign w:val="center"/>
          </w:tcPr>
          <w:p>
            <w:pPr>
              <w:ind w:firstLine="480" w:firstLineChars="200"/>
              <w:rPr>
                <w:rFonts w:ascii="仿宋" w:hAnsi="仿宋" w:eastAsia="仿宋"/>
                <w:color w:val="000000"/>
                <w:w w:val="95"/>
                <w:szCs w:val="21"/>
              </w:rPr>
            </w:pPr>
            <w:r>
              <w:rPr>
                <w:rFonts w:hint="eastAsia" w:ascii="仿宋" w:hAnsi="仿宋" w:eastAsia="仿宋" w:cs="仿宋"/>
                <w:color w:val="000000"/>
                <w:sz w:val="24"/>
                <w:szCs w:val="18"/>
              </w:rPr>
              <w:t>北京时间2024年8月5日凌晨，在巴黎奥运会男子4×100米混合泳接力决赛中，中国队击败美国、法国等欧美强队，勇夺金牌，打破美国在该项目长达</w:t>
            </w:r>
            <w:r>
              <w:rPr>
                <w:rFonts w:hint="eastAsia" w:ascii="仿宋" w:hAnsi="仿宋" w:eastAsia="仿宋" w:cs="仿宋"/>
                <w:color w:val="000000"/>
                <w:sz w:val="24"/>
                <w:szCs w:val="18"/>
                <w:lang w:val="en-US" w:eastAsia="zh-CN"/>
              </w:rPr>
              <w:t>64</w:t>
            </w:r>
            <w:r>
              <w:rPr>
                <w:rFonts w:hint="eastAsia" w:ascii="仿宋" w:hAnsi="仿宋" w:eastAsia="仿宋" w:cs="仿宋"/>
                <w:color w:val="000000"/>
                <w:sz w:val="24"/>
                <w:szCs w:val="18"/>
              </w:rPr>
              <w:t>年的垄断纪录。然而，部分西方媒体却借兴奋剂话题，对中国运动员进行恶意抹黑。在此背景下，主创团队迅速发声，采用轻量化的1分钟短视频形式，以《悉尼先驱晨报》一篇失实报道为切入口，深入揭露其混淆《中国日报》与《中国体育报》媒体</w:t>
            </w:r>
            <w:bookmarkStart w:id="0" w:name="_GoBack"/>
            <w:bookmarkEnd w:id="0"/>
            <w:r>
              <w:rPr>
                <w:rFonts w:hint="eastAsia" w:ascii="仿宋" w:hAnsi="仿宋" w:eastAsia="仿宋" w:cs="仿宋"/>
                <w:color w:val="000000"/>
                <w:sz w:val="24"/>
                <w:szCs w:val="18"/>
              </w:rPr>
              <w:t>的低级错误，进一步揭示其借体育之名行政治攻击之实的本质动机。作品正面回应质疑，捍卫中国运动员形象，呼吁国际媒体回归专业与公正，也为维护奥林匹克精神、弘扬体育公平竞赛原则发出了有力之声。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jc w:val="center"/>
        </w:trPr>
        <w:tc>
          <w:tcPr>
            <w:tcW w:w="1134"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779" w:type="dxa"/>
            <w:gridSpan w:val="11"/>
            <w:vAlign w:val="center"/>
          </w:tcPr>
          <w:p>
            <w:pPr>
              <w:ind w:firstLine="480" w:firstLineChars="200"/>
              <w:rPr>
                <w:rFonts w:ascii="仿宋" w:hAnsi="仿宋" w:eastAsia="仿宋" w:cs="仿宋"/>
                <w:color w:val="000000"/>
                <w:sz w:val="24"/>
                <w:szCs w:val="18"/>
              </w:rPr>
            </w:pPr>
            <w:r>
              <w:rPr>
                <w:rFonts w:hint="eastAsia" w:ascii="仿宋" w:hAnsi="仿宋" w:eastAsia="仿宋" w:cs="仿宋"/>
                <w:color w:val="000000"/>
                <w:sz w:val="24"/>
                <w:szCs w:val="18"/>
              </w:rPr>
              <w:t>该视频发布后在海内外社交媒体平台引发广泛关注与积极反响。视频以事实为依据、以专业为利器，迅速回应了西方媒体对中国游泳选手的不实指控。作品在Twitter（X）、TikTok、YouTube、视频号、微博等平台同步上线，获得海内外网友广泛支持与转发，传播量达</w:t>
            </w:r>
            <w:r>
              <w:rPr>
                <w:rFonts w:ascii="仿宋" w:hAnsi="仿宋" w:eastAsia="仿宋" w:cs="仿宋"/>
                <w:color w:val="000000"/>
                <w:sz w:val="24"/>
                <w:szCs w:val="18"/>
              </w:rPr>
              <w:t>85</w:t>
            </w:r>
            <w:r>
              <w:rPr>
                <w:rFonts w:hint="eastAsia" w:ascii="仿宋" w:hAnsi="仿宋" w:eastAsia="仿宋" w:cs="仿宋"/>
                <w:color w:val="000000"/>
                <w:sz w:val="24"/>
                <w:szCs w:val="18"/>
              </w:rPr>
              <w:t>万，互动量近5000次。不少网友留言支持中国运动员，质疑西方媒体“双标”做法，评论表示“成绩属于我们</w:t>
            </w: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rPr>
              <w:t>光辉照耀我们</w:t>
            </w: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rPr>
              <w:t>让小丑们背后哭泣吧”“你说的对，这就是在黑中国”。多位外媒记者、体育从业者也参与讨论，“只要回过头来看看这些年来所有被允许服用治疗哮喘药物的美国运动员就知道了”，认为该视频提供了另一种视角，有助于国际受众更全面、客观地了解事件真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34"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7" w:type="dxa"/>
            <w:gridSpan w:val="2"/>
            <w:vMerge w:val="restart"/>
            <w:vAlign w:val="center"/>
          </w:tcPr>
          <w:p>
            <w:pPr>
              <w:jc w:val="center"/>
              <w:rPr>
                <w:rFonts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jc w:val="center"/>
              <w:rPr>
                <w:rFonts w:ascii="仿宋" w:hAnsi="仿宋" w:eastAsia="仿宋" w:cs="仿宋"/>
                <w:color w:val="000000"/>
                <w:sz w:val="24"/>
                <w:szCs w:val="18"/>
              </w:rPr>
            </w:pPr>
            <w:r>
              <w:rPr>
                <w:rFonts w:hint="eastAsia" w:ascii="仿宋" w:hAnsi="仿宋" w:eastAsia="仿宋" w:cs="仿宋"/>
                <w:color w:val="000000"/>
                <w:sz w:val="24"/>
                <w:szCs w:val="18"/>
              </w:rPr>
              <w:t>平台网址</w:t>
            </w:r>
          </w:p>
        </w:tc>
        <w:tc>
          <w:tcPr>
            <w:tcW w:w="347"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1</w:t>
            </w:r>
          </w:p>
        </w:tc>
        <w:tc>
          <w:tcPr>
            <w:tcW w:w="7015" w:type="dxa"/>
            <w:gridSpan w:val="8"/>
            <w:vAlign w:val="center"/>
          </w:tcPr>
          <w:p>
            <w:pPr>
              <w:rPr>
                <w:rFonts w:ascii="仿宋" w:hAnsi="仿宋" w:eastAsia="仿宋"/>
                <w:color w:val="000000"/>
                <w:szCs w:val="21"/>
              </w:rPr>
            </w:pPr>
            <w:r>
              <w:rPr>
                <w:rFonts w:hint="eastAsia" w:ascii="仿宋" w:hAnsi="仿宋" w:eastAsia="仿宋"/>
                <w:color w:val="000000"/>
                <w:szCs w:val="21"/>
              </w:rPr>
              <w:t>https://www.youtube.com/shorts/kIVAHHCYhBM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exact"/>
          <w:jc w:val="center"/>
        </w:trPr>
        <w:tc>
          <w:tcPr>
            <w:tcW w:w="1134" w:type="dxa"/>
            <w:vMerge w:val="continue"/>
            <w:vAlign w:val="center"/>
          </w:tcPr>
          <w:p>
            <w:pPr>
              <w:spacing w:line="320" w:lineRule="exact"/>
              <w:jc w:val="center"/>
              <w:rPr>
                <w:rFonts w:ascii="华文中宋" w:hAnsi="华文中宋" w:eastAsia="华文中宋"/>
                <w:color w:val="000000"/>
                <w:sz w:val="28"/>
              </w:rPr>
            </w:pPr>
          </w:p>
        </w:tc>
        <w:tc>
          <w:tcPr>
            <w:tcW w:w="1417" w:type="dxa"/>
            <w:gridSpan w:val="2"/>
            <w:vMerge w:val="continue"/>
            <w:vAlign w:val="center"/>
          </w:tcPr>
          <w:p>
            <w:pPr>
              <w:rPr>
                <w:rFonts w:ascii="仿宋" w:hAnsi="仿宋" w:eastAsia="仿宋" w:cs="仿宋"/>
                <w:color w:val="000000"/>
                <w:sz w:val="24"/>
                <w:szCs w:val="18"/>
              </w:rPr>
            </w:pPr>
          </w:p>
        </w:tc>
        <w:tc>
          <w:tcPr>
            <w:tcW w:w="347"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2</w:t>
            </w:r>
          </w:p>
        </w:tc>
        <w:tc>
          <w:tcPr>
            <w:tcW w:w="7015" w:type="dxa"/>
            <w:gridSpan w:val="8"/>
            <w:vAlign w:val="center"/>
          </w:tcPr>
          <w:p>
            <w:pPr>
              <w:rPr>
                <w:rFonts w:ascii="仿宋" w:hAnsi="仿宋" w:eastAsia="仿宋"/>
                <w:color w:val="000000"/>
                <w:szCs w:val="21"/>
              </w:rPr>
            </w:pPr>
            <w:r>
              <w:rPr>
                <w:rFonts w:hint="eastAsia" w:ascii="仿宋" w:hAnsi="仿宋" w:eastAsia="仿宋"/>
                <w:color w:val="000000"/>
                <w:szCs w:val="21"/>
              </w:rPr>
              <w:t>https://x.com/MediaUnlock/status/1820411037713396039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1134" w:type="dxa"/>
            <w:vMerge w:val="continue"/>
            <w:vAlign w:val="center"/>
          </w:tcPr>
          <w:p>
            <w:pPr>
              <w:spacing w:line="320" w:lineRule="exact"/>
              <w:jc w:val="center"/>
              <w:rPr>
                <w:rFonts w:ascii="华文中宋" w:hAnsi="华文中宋" w:eastAsia="华文中宋"/>
                <w:color w:val="000000"/>
                <w:sz w:val="28"/>
              </w:rPr>
            </w:pPr>
          </w:p>
        </w:tc>
        <w:tc>
          <w:tcPr>
            <w:tcW w:w="1417" w:type="dxa"/>
            <w:gridSpan w:val="2"/>
            <w:vMerge w:val="continue"/>
            <w:vAlign w:val="center"/>
          </w:tcPr>
          <w:p>
            <w:pPr>
              <w:rPr>
                <w:rFonts w:ascii="仿宋" w:hAnsi="仿宋" w:eastAsia="仿宋" w:cs="仿宋"/>
                <w:color w:val="000000"/>
                <w:sz w:val="24"/>
                <w:szCs w:val="18"/>
              </w:rPr>
            </w:pPr>
          </w:p>
        </w:tc>
        <w:tc>
          <w:tcPr>
            <w:tcW w:w="347" w:type="dxa"/>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3</w:t>
            </w:r>
          </w:p>
        </w:tc>
        <w:tc>
          <w:tcPr>
            <w:tcW w:w="7015" w:type="dxa"/>
            <w:gridSpan w:val="8"/>
            <w:vAlign w:val="center"/>
          </w:tcPr>
          <w:p>
            <w:pPr>
              <w:rPr>
                <w:rFonts w:ascii="仿宋" w:hAnsi="仿宋" w:eastAsia="仿宋"/>
                <w:color w:val="000000"/>
                <w:szCs w:val="21"/>
              </w:rPr>
            </w:pPr>
            <w:r>
              <w:rPr>
                <w:rFonts w:hint="eastAsia" w:ascii="仿宋" w:hAnsi="仿宋" w:eastAsia="仿宋"/>
                <w:color w:val="000000"/>
                <w:szCs w:val="21"/>
              </w:rPr>
              <w:t>https://weibo.com/6553707453/OqT45EdC6#repost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1134" w:type="dxa"/>
            <w:vMerge w:val="continue"/>
            <w:vAlign w:val="center"/>
          </w:tcPr>
          <w:p>
            <w:pPr>
              <w:spacing w:line="320" w:lineRule="exact"/>
              <w:jc w:val="center"/>
              <w:rPr>
                <w:rFonts w:ascii="华文中宋" w:hAnsi="华文中宋" w:eastAsia="华文中宋"/>
                <w:color w:val="000000"/>
                <w:sz w:val="28"/>
              </w:rPr>
            </w:pPr>
          </w:p>
        </w:tc>
        <w:tc>
          <w:tcPr>
            <w:tcW w:w="1417" w:type="dxa"/>
            <w:gridSpan w:val="2"/>
            <w:vAlign w:val="center"/>
          </w:tcPr>
          <w:p>
            <w:pPr>
              <w:rPr>
                <w:rFonts w:ascii="仿宋" w:hAnsi="仿宋" w:eastAsia="仿宋"/>
                <w:color w:val="000000"/>
                <w:sz w:val="22"/>
                <w:szCs w:val="16"/>
              </w:rPr>
            </w:pPr>
            <w:r>
              <w:rPr>
                <w:rFonts w:hint="eastAsia" w:ascii="仿宋" w:hAnsi="仿宋" w:eastAsia="仿宋" w:cs="仿宋"/>
                <w:color w:val="000000"/>
                <w:szCs w:val="21"/>
              </w:rPr>
              <w:t>阅读量（浏览量、点击量）</w:t>
            </w:r>
          </w:p>
        </w:tc>
        <w:tc>
          <w:tcPr>
            <w:tcW w:w="1844" w:type="dxa"/>
            <w:gridSpan w:val="2"/>
            <w:vAlign w:val="center"/>
          </w:tcPr>
          <w:p>
            <w:pPr>
              <w:rPr>
                <w:rFonts w:ascii="仿宋" w:hAnsi="仿宋" w:eastAsia="仿宋"/>
                <w:color w:val="000000"/>
                <w:sz w:val="22"/>
                <w:szCs w:val="16"/>
              </w:rPr>
            </w:pPr>
            <w:r>
              <w:rPr>
                <w:rFonts w:ascii="仿宋" w:hAnsi="仿宋" w:eastAsia="仿宋"/>
                <w:color w:val="000000"/>
                <w:sz w:val="22"/>
                <w:szCs w:val="16"/>
              </w:rPr>
              <w:t>85</w:t>
            </w:r>
            <w:r>
              <w:rPr>
                <w:rFonts w:hint="eastAsia" w:ascii="仿宋" w:hAnsi="仿宋" w:eastAsia="仿宋"/>
                <w:color w:val="000000"/>
                <w:sz w:val="22"/>
                <w:szCs w:val="16"/>
              </w:rPr>
              <w:t>万次</w:t>
            </w:r>
          </w:p>
        </w:tc>
        <w:tc>
          <w:tcPr>
            <w:tcW w:w="992" w:type="dxa"/>
            <w:gridSpan w:val="2"/>
            <w:vAlign w:val="center"/>
          </w:tcPr>
          <w:p>
            <w:pPr>
              <w:rPr>
                <w:rFonts w:ascii="仿宋" w:hAnsi="仿宋" w:eastAsia="仿宋"/>
                <w:color w:val="000000"/>
                <w:sz w:val="22"/>
                <w:szCs w:val="16"/>
              </w:rPr>
            </w:pPr>
            <w:r>
              <w:rPr>
                <w:rFonts w:hint="eastAsia" w:ascii="仿宋" w:hAnsi="仿宋" w:eastAsia="仿宋" w:cs="仿宋"/>
                <w:color w:val="000000"/>
                <w:sz w:val="22"/>
                <w:szCs w:val="16"/>
              </w:rPr>
              <w:t>转载量</w:t>
            </w:r>
          </w:p>
        </w:tc>
        <w:tc>
          <w:tcPr>
            <w:tcW w:w="1985" w:type="dxa"/>
            <w:gridSpan w:val="3"/>
            <w:vAlign w:val="center"/>
          </w:tcPr>
          <w:p>
            <w:pPr>
              <w:rPr>
                <w:rFonts w:ascii="仿宋" w:hAnsi="仿宋" w:eastAsia="仿宋"/>
                <w:color w:val="000000"/>
                <w:szCs w:val="21"/>
              </w:rPr>
            </w:pPr>
            <w:r>
              <w:rPr>
                <w:rFonts w:ascii="仿宋" w:hAnsi="仿宋" w:eastAsia="仿宋"/>
                <w:color w:val="000000"/>
                <w:szCs w:val="21"/>
              </w:rPr>
              <w:t>200</w:t>
            </w:r>
            <w:r>
              <w:rPr>
                <w:rFonts w:hint="eastAsia" w:ascii="仿宋" w:hAnsi="仿宋" w:eastAsia="仿宋"/>
                <w:color w:val="000000"/>
                <w:szCs w:val="21"/>
              </w:rPr>
              <w:t>次</w:t>
            </w:r>
          </w:p>
        </w:tc>
        <w:tc>
          <w:tcPr>
            <w:tcW w:w="992" w:type="dxa"/>
            <w:vAlign w:val="center"/>
          </w:tcPr>
          <w:p>
            <w:pPr>
              <w:rPr>
                <w:rFonts w:ascii="仿宋" w:hAnsi="仿宋" w:eastAsia="仿宋"/>
                <w:color w:val="000000"/>
                <w:szCs w:val="21"/>
              </w:rPr>
            </w:pPr>
            <w:r>
              <w:rPr>
                <w:rFonts w:hint="eastAsia" w:ascii="仿宋" w:hAnsi="仿宋" w:eastAsia="仿宋" w:cs="仿宋"/>
                <w:color w:val="000000"/>
                <w:sz w:val="22"/>
                <w:szCs w:val="16"/>
              </w:rPr>
              <w:t>互动量</w:t>
            </w:r>
          </w:p>
        </w:tc>
        <w:tc>
          <w:tcPr>
            <w:tcW w:w="1549" w:type="dxa"/>
            <w:vAlign w:val="center"/>
          </w:tcPr>
          <w:p>
            <w:pPr>
              <w:rPr>
                <w:rFonts w:ascii="仿宋" w:hAnsi="仿宋" w:eastAsia="仿宋"/>
                <w:color w:val="000000"/>
                <w:szCs w:val="21"/>
              </w:rPr>
            </w:pPr>
            <w:r>
              <w:rPr>
                <w:rFonts w:hint="eastAsia" w:ascii="仿宋" w:hAnsi="仿宋" w:eastAsia="仿宋"/>
                <w:color w:val="000000"/>
                <w:szCs w:val="21"/>
              </w:rPr>
              <w:t>5000次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8" w:hRule="exact"/>
          <w:jc w:val="center"/>
        </w:trPr>
        <w:tc>
          <w:tcPr>
            <w:tcW w:w="1134"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779" w:type="dxa"/>
            <w:gridSpan w:val="11"/>
            <w:tcBorders>
              <w:bottom w:val="single" w:color="auto" w:sz="4" w:space="0"/>
            </w:tcBorders>
            <w:vAlign w:val="center"/>
          </w:tcPr>
          <w:p>
            <w:pPr>
              <w:rPr>
                <w:rFonts w:ascii="仿宋" w:hAnsi="仿宋" w:eastAsia="仿宋"/>
                <w:color w:val="000000"/>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
                <w:color w:val="000000"/>
                <w:sz w:val="24"/>
                <w:szCs w:val="18"/>
              </w:rPr>
            </w:pPr>
            <w:r>
              <w:rPr>
                <w:rFonts w:hint="eastAsia" w:ascii="仿宋_GB2312" w:hAnsi="仿宋"/>
                <w:color w:val="000000"/>
                <w:sz w:val="24"/>
                <w:szCs w:val="18"/>
              </w:rPr>
              <w:t xml:space="preserve">   </w:t>
            </w:r>
            <w:r>
              <w:rPr>
                <w:rFonts w:hint="eastAsia" w:ascii="仿宋" w:hAnsi="仿宋" w:eastAsia="仿宋" w:cs="仿宋"/>
                <w:color w:val="000000"/>
                <w:sz w:val="24"/>
                <w:szCs w:val="18"/>
              </w:rPr>
              <w:t>这条短视频在中国游泳队打破美国垄断纪录、夺得奥运金牌的背景下及时推出，用1分钟的“轻、快、准”形式回应部分西方媒体借兴奋剂问题对中国运动员的不实指控。主创团队以外媒的一则错误报道为切口，揭示其混淆媒体名称的低级失误，进一步揭穿其打着体育旗号进行政治操弄的真实意图。视频立足事实、直击要害，展现出专业而有力的回应，维护了中国运动员的形象，倡导公平正义，在海外社交媒体平台上引发热烈反响，达到理想的传播效果。</w:t>
            </w:r>
          </w:p>
          <w:p>
            <w:pPr>
              <w:spacing w:line="260" w:lineRule="exact"/>
              <w:rPr>
                <w:rFonts w:ascii="仿宋_GB2312" w:hAnsi="仿宋"/>
                <w:color w:val="000000"/>
                <w:sz w:val="24"/>
                <w:szCs w:val="18"/>
              </w:rPr>
            </w:pPr>
            <w:r>
              <w:rPr>
                <w:rFonts w:hint="eastAsia" w:ascii="仿宋_GB2312" w:hAnsi="仿宋"/>
                <w:color w:val="000000"/>
                <w:sz w:val="24"/>
                <w:szCs w:val="18"/>
              </w:rPr>
              <w:t xml:space="preserve"> </w:t>
            </w:r>
          </w:p>
          <w:p>
            <w:pPr>
              <w:spacing w:line="24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签名：</w:t>
            </w:r>
          </w:p>
          <w:p>
            <w:pPr>
              <w:spacing w:line="360" w:lineRule="exact"/>
              <w:rPr>
                <w:rFonts w:hint="eastAsia" w:ascii="华文中宋" w:hAnsi="华文中宋" w:eastAsia="华文中宋"/>
                <w:color w:val="000000"/>
                <w:spacing w:val="-2"/>
                <w:sz w:val="28"/>
              </w:rPr>
            </w:pPr>
          </w:p>
          <w:p>
            <w:pPr>
              <w:spacing w:line="360" w:lineRule="exact"/>
              <w:ind w:firstLine="4760" w:firstLineChars="1700"/>
              <w:rPr>
                <w:rFonts w:ascii="华文中宋" w:hAnsi="华文中宋" w:eastAsia="华文中宋"/>
                <w:color w:val="000000"/>
                <w:sz w:val="28"/>
              </w:rPr>
            </w:pP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2025年</w:t>
            </w:r>
            <w:r>
              <w:rPr>
                <w:rFonts w:hint="eastAsia" w:ascii="华文中宋" w:hAnsi="华文中宋" w:eastAsia="华文中宋"/>
                <w:color w:val="000000"/>
                <w:sz w:val="28"/>
                <w:lang w:val="en-US" w:eastAsia="zh-CN"/>
              </w:rPr>
              <w:t>4</w:t>
            </w:r>
            <w:r>
              <w:rPr>
                <w:rFonts w:hint="eastAsia" w:ascii="华文中宋" w:hAnsi="华文中宋" w:eastAsia="华文中宋"/>
                <w:color w:val="000000"/>
                <w:sz w:val="28"/>
              </w:rPr>
              <w:t>月</w:t>
            </w:r>
            <w:r>
              <w:rPr>
                <w:rFonts w:hint="eastAsia" w:ascii="华文中宋" w:hAnsi="华文中宋" w:eastAsia="华文中宋"/>
                <w:color w:val="000000"/>
                <w:sz w:val="28"/>
                <w:lang w:val="en-US" w:eastAsia="zh-CN"/>
              </w:rPr>
              <w:t>21</w:t>
            </w:r>
            <w:r>
              <w:rPr>
                <w:rFonts w:hint="eastAsia" w:ascii="华文中宋" w:hAnsi="华文中宋" w:eastAsia="华文中宋"/>
                <w:color w:val="000000"/>
                <w:sz w:val="28"/>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91E"/>
    <w:rsid w:val="002565E2"/>
    <w:rsid w:val="0040191E"/>
    <w:rsid w:val="00403849"/>
    <w:rsid w:val="0A3A3F08"/>
    <w:rsid w:val="0F2F5A0A"/>
    <w:rsid w:val="15866ACB"/>
    <w:rsid w:val="28434429"/>
    <w:rsid w:val="28E74407"/>
    <w:rsid w:val="2A73347B"/>
    <w:rsid w:val="31D74C63"/>
    <w:rsid w:val="3D82671E"/>
    <w:rsid w:val="41184952"/>
    <w:rsid w:val="43325E6A"/>
    <w:rsid w:val="5DE26BEC"/>
    <w:rsid w:val="73A87F2E"/>
    <w:rsid w:val="75F50AB0"/>
    <w:rsid w:val="76FC576C"/>
    <w:rsid w:val="77F315D6"/>
    <w:rsid w:val="7AD17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104862" w:themeColor="accent1" w:themeShade="BF"/>
      <w:szCs w:val="24"/>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szCs w:val="24"/>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szCs w:val="24"/>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szCs w:val="24"/>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qFormat/>
    <w:uiPriority w:val="9"/>
    <w:rPr>
      <w:rFonts w:cstheme="majorBidi"/>
      <w:color w:val="104862" w:themeColor="accent1" w:themeShade="BF"/>
      <w:sz w:val="28"/>
      <w:szCs w:val="28"/>
    </w:rPr>
  </w:style>
  <w:style w:type="character" w:customStyle="1" w:styleId="19">
    <w:name w:val="标题 5 字符"/>
    <w:basedOn w:val="14"/>
    <w:link w:val="6"/>
    <w:semiHidden/>
    <w:qFormat/>
    <w:uiPriority w:val="9"/>
    <w:rPr>
      <w:rFonts w:cstheme="majorBidi"/>
      <w:color w:val="104862" w:themeColor="accent1" w:themeShade="BF"/>
      <w:sz w:val="24"/>
    </w:rPr>
  </w:style>
  <w:style w:type="character" w:customStyle="1" w:styleId="20">
    <w:name w:val="标题 6 字符"/>
    <w:basedOn w:val="14"/>
    <w:link w:val="7"/>
    <w:semiHidden/>
    <w:qFormat/>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szCs w:val="24"/>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rPr>
      <w:szCs w:val="24"/>
    </w:r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szCs w:val="24"/>
    </w:rPr>
  </w:style>
  <w:style w:type="character" w:customStyle="1" w:styleId="31">
    <w:name w:val="明显引用 字符"/>
    <w:basedOn w:val="14"/>
    <w:link w:val="30"/>
    <w:qFormat/>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197</Words>
  <Characters>1124</Characters>
  <Lines>9</Lines>
  <Paragraphs>2</Paragraphs>
  <TotalTime>9</TotalTime>
  <ScaleCrop>false</ScaleCrop>
  <LinksUpToDate>false</LinksUpToDate>
  <CharactersWithSpaces>1319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2025-04-16T10:24:00Z</dcterms:created>
  <dc:creator>ZHE MENG</dc:creator>
  <cp:lastModifiedBy> </cp:lastModifiedBy>
  <dcterms:modified xsi:type="dcterms:W3CDTF">2025-04-21T01:09:49Z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B9C5A9567C55448A8D583B90FBFCB112</vt:lpwstr>
  </property>
</Properties>
</file>